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 </w:t>
      </w:r>
      <w:r>
        <w:rPr>
          <w:i/>
          <w:iCs/>
        </w:rPr>
        <w:t xml:space="preserve">Jézus ezután elment a Galileai-tengernek, a Tibériás tavának túlsó partjára. </w:t>
      </w:r>
      <w:r>
        <w:rPr>
          <w:i w:val="false"/>
          <w:iCs w:val="false"/>
        </w:rPr>
        <w:t>Jn 6,1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nem csak egy helyen élt Izraelben, hanem keresztül-kasul járta az országot. Az evangéliumok időnként ismertetnek helyet és időpontot velünk, olvasókkal. Egy-egy helyen egy bizonyos ideig tartózkodott, az emberek hallgatták, aztán Jézus tovább ment, hogy másokkal is találkozhasson. Most azt látjuk, hogy Jézus átment a tó túlsó oldalára.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a földön járva kereste az embereket. Ma is ezt teszi. Keres, hogy minél többen találkozhassanak Vele. Mindenkit szeretne elérni. A találkozáshoz embereket is használ, akik bemutatják Őt. Veled is találkozni akar!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2015-04-26T19:02:13Z</dcterms:created>
  <dc:language>hu-HU</dc:language>
  <dcterms:modified xsi:type="dcterms:W3CDTF">2015-04-26T19:02:49Z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